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</w:rPr>
        <w:t>2016年二级建造师矿业工程真题答案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一、单项选择题（共20题，每题1分，每题的备选项中，只有1个最符合题意）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1.施工测量工作应遵循的基本原则是（　　）。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A.先控制后细部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B.由局部到正题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C.由室外到室内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D.由低级到高级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答案：A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2.通常，同一岩石的各种强度值质检的关系是（　　）。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A.抗剪强度&gt;抗压强度&gt;抗拉强度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B.抗压强度&gt;抗拉强度&gt;抗剪强度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C.抗压强度&gt;抗剪强度&gt;抗拉强度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D.抗拉强度&gt;抗剪墙开店&gt;抗压强度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答案：C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3.混凝土强度等级C40，表示改混凝土立方体的（　　）。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A.抗压强度为40MPa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B.抗压强度为40KPa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C.抗剪强度为40KPa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D.抗剪强度为40MPa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答案：A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4.按普氏岩石分类，普氏系数f=21的岩石应为（　　）。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A.脚软的岩石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B.软的岩石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C.中等坚固的岩石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D.一级最坚固岩石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答案：D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5.根据《煤矿安全规程》，采用平行孔装药爆破处理盲炮时，平行钻孔距离盲炮不应小于（　　）。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A.0.8m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B.0.5m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C.0.3m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D.0.2m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答案：C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6.采用套筒挤压法连接主受力钢筋的特点是（　　）。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A.接头质量难以控制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B.可分摊主受力钢筋的荷载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C.可提高钢筋工程施工速度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D.施工时易受天气影响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答案：C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7.可作为结构辅助防渗层的换填地基是（　　）。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A.砂石地基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B.灰土地基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C.强夯地基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D.碎石桩挤密地基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答案：B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8.轻型井点系统中的井点管下端一般配有（　　）。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A.滤管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B.弯联管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C.集水总管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D.抽水设备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答案：A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9.立井井筒施工混凝土的分层浇筑厚度一般为（　　）。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A.1.2m～1.2m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B.0.7m～0.8m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C.0.5m～0.6m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D.0.3m～0.4m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答案：D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10.立井井筒施工测量大线的固定点可设在（　　）上。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A.天轮平台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B.翻矸平台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C.吊盘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D.封口盘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答案：D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11.煤矿同意翼轨道运输大巷和胶带运输大巷长距离掘进时,优先采用的通风方案是（　　）。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A.大功率风机抽出式通风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B.大功率风机压入式通风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C.双巷掘进混合式通风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D.双巷掘进压入式通风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答案：B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12.根据《煤矿井巷工程质量验收规范》，不应作为分项工程进行质量验收的是（　　）。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A.金属网喷射混凝土支护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B.斜巷砌块台阶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C.水沟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D.工作面预注浆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答案：C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13.与网络进度计划相比，横道图进度计划的主要特点是（　　）。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A.能反映各项工作的机动时间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B.能明确反映各项工作之间的逻辑关系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C.能只管反映各项工作的开始、完成时间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D.能明确反映出决定工期的关键工作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答案：C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14.裸体巷道掘进要求实施光面爆破，其中变眼的眼痕率不应小于（  ）。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A.50%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B.60%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C.80%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D.70%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答案：B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15.专业分包商进行劳务作业分包时，须经（   ）同意。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A.总承包人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B.分包人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C.发包人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D.监理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答案：A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16、专业分包商进行劳务作业分包时，须经（）同意。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A、发包人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B、监理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C、分包人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D、总承包人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答案：D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17、企业策划和设计职业健康安全管理体系的重要基础是（）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A、最高管理者的承诺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B、该体系与企业全面管理的融合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C、危害辨识和风险评估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D、完成该项管理体系的评价和审核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答案：C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18、安全事故应急预案中，应急准备工作内容应包括做好（）工作。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A、危险区的隔离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B、应急人员安全防护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C、应急资源安排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D、事故控制措施的落实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答案：C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19、国家规定实行保护性开采的矿产资源，其采矿许可证由（）进行审批和颁发。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A、国务院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B、省级政府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C、国务院地质矿产主管部门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D、矿区主管部门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答案：C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20、立井井筒检查钻孔可以布置在井筒范围内的情况是（）。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A、地质构造复杂，井底距离特大含水层较近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B、地质构造简单，无煤层瓦斯及其他有害气体突出危险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C、采用钻井法施工的井筒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D、采用冻结法施工的井筒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答案：B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二、多项选择题（共10题，每题2分。每题的备选项中，有2个或2个以上符合题意，至少有1个错项。错选，本题不得分；少选，所选的每个选项的0.5分）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21、井巷涌水的主要来源有（）。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A、老窖水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B、地表水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C、地下水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D、施工用水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E、大气降水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答案：ABCE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22、可能产生盲炮的原因有（）。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A、雷管电阻太大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B、杂散电流较大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C、雷管脚线接触潮湿地面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D、雷管电阻差太大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E、并联电路网络间电阻不平衡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答案：ADE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23、工业广场场地平整时，提高产运机工作效率的常用方法有（）。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A、下坡铲土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B、并列推铲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C、槽形铲土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D、推土机铲土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E、跨铲法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答案：ABC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24、在中等稳定围岩地层施工立井井筒，通常采用（）作业方式。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A、长段平行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B、长段单行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C、短段平行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D、短段单行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E、混合施工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答案：CDE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25、在井下巷道钻眼爆破法施工中，常用的防尘方法有（）。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A、静电除尘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B、酒水降尘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C、加强通风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D、喷雾降尘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E、湿式钻眼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答案：BCDE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26、根据《煤矿井巷工程质量验收规范》，属于锚杆支护验收主控项目的有（）。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A、锚杆拧紧扭矩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B、锚杆间排距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C、锚杆抗拔力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D、锚杆孔深度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E、锚杆外露长度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答案：AC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27、按照工程造价构成划分，属于措施项目费的有（）。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A、工程定位复测费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B、环境保护费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C、二次搬运费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D、矿产资源补偿费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E、井筒地质检查钻探费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答案：ABC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28、中标人与招标人签订施工合同时，应遵循的原则有（）。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A、合法原则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B、等价有偿原则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C、双赢原则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D、严格遵循法律程序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E、协商一致原则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答案：ABDE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29、在煤矿生产施工中，通常造成职工伤亡事故的危害因素有（）。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A、透水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B、火灾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C、辐射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D、冒顶片帮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E、瓦斯爆炸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答案：ABDE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30、斜井或下山巷道施工时，应遵循的安全施工要求有（）。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A、工作面底板出现底鼓时，必须先探水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B、巷道倾角大于10⁰时，人行道应设置扶手、梯子和信号装置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C、掘进工作面严禁空顶作业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D、施工期间兼作人行道的斜巷，应设置躲避硐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E、在地质破碎带中掘进时必须采取超前支护措施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答案：CDE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案例分析题（共4题，每题20分。）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（一）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背景资料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一大型企业购置了一矿产资源并获得该资源相关的地质勘探报告。准备筹建一大型矿井。该企业为了加快项目进程。在委托设计单位编制初步设计的同时，就开始办理各项采矿和建设许可手续，并要求设计单位先完成井筒设计以便尽早开工建井。设计单位完成井筒设计后给出的资料为：主井深780m，直径6.5m；副井深730m，直径8.0m；回风立井深660m，直径5.0m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井筒设计完成后，该企业委托招标代理机构对矿井的三个立井井筒分4个标段进行施工招标，其中副井、回风井各为一个标段。主井由于位于运输水平以下装载硐室。其结构复杂，故决定以运输水平大卷标高为界分为上、下两个标段。四个标段分别交纳投标保证金，各标段工程概算及要求的投标保证金如下表所示。每家投标单位最多可选择2个标段投标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各标段工程概算及投标保证金表</w:t>
      </w:r>
    </w:p>
    <w:tbl>
      <w:tblPr>
        <w:tblW w:w="8304" w:type="dxa"/>
        <w:tblInd w:w="0" w:type="dxa"/>
        <w:shd w:val="clear" w:color="auto" w:fill="00000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9"/>
        <w:gridCol w:w="2372"/>
        <w:gridCol w:w="2372"/>
        <w:gridCol w:w="792"/>
        <w:gridCol w:w="989"/>
      </w:tblGrid>
      <w:tr>
        <w:tblPrEx>
          <w:shd w:val="clear" w:color="auto" w:fill="000000"/>
          <w:tblLayout w:type="fixed"/>
        </w:tblPrEx>
        <w:tc>
          <w:tcPr>
            <w:tcW w:w="17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标段</w:t>
            </w:r>
          </w:p>
        </w:tc>
        <w:tc>
          <w:tcPr>
            <w:tcW w:w="23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（主井运输大卷标高以上）</w:t>
            </w:r>
          </w:p>
        </w:tc>
        <w:tc>
          <w:tcPr>
            <w:tcW w:w="23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（主井运输大卷标高一下）</w:t>
            </w:r>
          </w:p>
        </w:tc>
        <w:tc>
          <w:tcPr>
            <w:tcW w:w="7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（副井）</w:t>
            </w: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（回风井）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工程概算（万元）</w:t>
            </w:r>
          </w:p>
        </w:tc>
        <w:tc>
          <w:tcPr>
            <w:tcW w:w="23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3000.00</w:t>
            </w:r>
          </w:p>
        </w:tc>
        <w:tc>
          <w:tcPr>
            <w:tcW w:w="23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1200.00</w:t>
            </w:r>
          </w:p>
        </w:tc>
        <w:tc>
          <w:tcPr>
            <w:tcW w:w="7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3800.00</w:t>
            </w: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投标保证金（万元）</w:t>
            </w:r>
          </w:p>
        </w:tc>
        <w:tc>
          <w:tcPr>
            <w:tcW w:w="23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23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39.00</w:t>
            </w:r>
          </w:p>
        </w:tc>
        <w:tc>
          <w:tcPr>
            <w:tcW w:w="7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9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36.00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施工单位甲根据招标文件确定对C、D标段进行投标，并由二级矿业工程专业注册建造师王某担任项目经理，组建项目经理部。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问题：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1、该矿井项目是否具备招标条件？说明理由。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2、根据《工程建设项目施工招标授权办法》，分布说明本项目招标标段的划分、授标保证金要求是否合理？简述理由。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3、施工单位甲的投标行为是否妥当？说明理由。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6180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2016-06-01T01:23:29Z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